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El saldo de la cuenta 6270002 Publicidad y propaganda ascendió en 2022 a 162.841,90 euros.</w:t>
      </w:r>
    </w:p>
    <w:p>
      <w:pPr/>
      <w:r>
        <w:rPr/>
        <w:t xml:space="preserve"> </w:t>
      </w:r>
    </w:p>
    <w:p>
      <w:pPr/>
      <w:r>
        <w:rPr/>
        <w:t xml:space="preserve">El </w:t>
      </w:r>
      <w:r>
        <w:rPr>
          <w:b w:val="1"/>
          <w:bCs w:val="1"/>
        </w:rPr>
        <w:t xml:space="preserve">importe de gasto ejecutado en 2024</w:t>
      </w:r>
      <w:r>
        <w:rPr>
          <w:b w:val="1"/>
          <w:bCs w:val="1"/>
        </w:rPr>
        <w:t xml:space="preserve"> en Publicidad y propaganda</w:t>
      </w:r>
      <w:r>
        <w:rPr/>
        <w:t xml:space="preserve"> ascendió  a </w:t>
      </w:r>
      <w:r>
        <w:rPr>
          <w:b w:val="1"/>
          <w:bCs w:val="1"/>
        </w:rPr>
        <w:t xml:space="preserve">124.231,85 €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2026-10-16T06:59:18+00:00</dcterms:created>
  <dcterms:modified xsi:type="dcterms:W3CDTF">2026-10-16T06:59:18+00:00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