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3250" w:type="dxa"/>
        <w:gridCol w:w="237100" w:type="dxa"/>
      </w:tblGrid>
      <w:tblPr>
        <w:tblW w:w="340050" w:type="pct"/>
        <w:tblLayout w:type="autofit"/>
        <w:bidiVisual w:val="0"/>
      </w:tblPr>
      <w:tr>
        <w:trPr>
          <w:tblHeader w:val="1"/>
        </w:trPr>
        <w:tc>
          <w:tcPr>
            <w:tcW w:w="2932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3250" w:type="pct"/>
          </w:tcPr>
          <w:p>
            <w:pPr/>
            <w:r>
              <w:rPr/>
              <w:t xml:space="preserve">Encargos a medios propios diciembre 2025</w:t>
            </w:r>
          </w:p>
        </w:tc>
        <w:tc>
          <w:tcPr>
            <w:tcW w:w="237100" w:type="pct"/>
          </w:tcPr>
          <w:p>
            <w:pPr/>
          </w:p>
        </w:tc>
      </w:tr>
      <w:tr>
        <w:trPr/>
        <w:tc>
          <w:tcPr>
            <w:tcW w:w="293250" w:type="pct"/>
          </w:tcPr>
          <w:p>
            <w:pPr/>
            <w:r>
              <w:rPr/>
              <w:t xml:space="preserve">Encargos a medios propios 2023-septiembre 2025</w:t>
            </w:r>
          </w:p>
        </w:tc>
        <w:tc>
          <w:tcPr>
            <w:tcW w:w="237100" w:type="pct"/>
          </w:tcPr>
          <w:p>
            <w:pPr/>
          </w:p>
        </w:tc>
      </w:tr>
      <w:tr>
        <w:trPr/>
        <w:tc>
          <w:tcPr>
            <w:tcW w:w="293250" w:type="pct"/>
          </w:tcPr>
          <w:p>
            <w:pPr/>
            <w:r>
              <w:rPr/>
              <w:t xml:space="preserve">Encargos a medios propios 2022</w:t>
            </w:r>
          </w:p>
        </w:tc>
        <w:tc>
          <w:tcPr>
            <w:tcW w:w="237100" w:type="pct"/>
          </w:tcPr>
          <w:p>
            <w:pPr/>
          </w:p>
        </w:tc>
      </w:tr>
    </w:tbl>
    <w:p>
      <w:pPr/>
      <w:r>
        <w:rPr/>
        <w:t xml:space="preserve">*No ha tenido lugar encomiendas de gestión firmadas por la entidad en 2022,2023, 2024 y 2025. </w:t>
      </w:r>
    </w:p>
    <w:p>
      <w:pPr/>
      <w:r>
        <w:rPr/>
        <w:t xml:space="preserve">** En el documento se incluye información sobre las subcontrataciones. </w:t>
      </w:r>
    </w:p>
    <w:p>
      <w:pPr/>
      <w:r>
        <w:rPr/>
        <w:t xml:space="preserve">Los encargos a medios propios se encuentran publicados en el perfil del contratante y, por tanto, se puede acceder a toda la información actualizada mediante el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2026-08-17T04:00:47+00:00</dcterms:created>
  <dcterms:modified xsi:type="dcterms:W3CDTF">2026-08-17T04:00:47+00:00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