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36450" w:type="dxa"/>
        <w:gridCol w:w="10050" w:type="dxa"/>
        <w:gridCol w:w="10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36450" w:type="pct"/>
            <w:gridSpan w:val="2"/>
          </w:tcPr>
          <w:p>
            <w:pPr/>
            <w:r>
              <w:rPr/>
              <w:t xml:space="preserve">Registro de Actividades</w:t>
            </w:r>
          </w:p>
        </w:tc>
        <w:tc>
          <w:tcPr>
            <w:tcW w:w="10050" w:type="pct"/>
          </w:tcPr>
          <w:p>
            <w:pPr/>
            <w:r>
              <w:rPr/>
              <w:t xml:space="preserve">PDF</w:t>
            </w:r>
          </w:p>
        </w:tc>
        <w:tc>
          <w:tcPr>
            <w:tcW w:w="101150" w:type="pct"/>
          </w:tcPr>
          <w:p>
            <w:pPr/>
            <w:r>
              <w:rPr/>
              <w:t xml:space="preserve">Documento Abierto</w:t>
            </w:r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Ley 19/2013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Archivo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Autorizaciones y concesiones de Dominio Publico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Gestion economica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Coordinacion de actividades empresariales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Censo de servicios comerciales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Control y solicitudes de acceso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Control de atraques de buques mercantes y de pasajeros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Videovigilancia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Personal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Quejas, sugerencias y reclamaciones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Cita previa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Marketing, relaciones publicas y comunicaciones comerciales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Concursos, eventos y protocolos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Agenda y contactos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Expedientes sancionadores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Reclamaciones patrimoniales y comunicaciones juridicas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Registro de entrada y salida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Consejo de navegacion, administracion y comite de servicios portuarios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Cookies web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Wifi de invitados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Ejercicio de derechos RGPD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Encuestas de satisfaccion aparcamiento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Newsletters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2026-06-19T04:44:32+00:00</dcterms:created>
  <dcterms:modified xsi:type="dcterms:W3CDTF">2026-06-19T04:44:32+00:00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