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62550" w:type="dxa"/>
        <w:gridCol w:w="137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7450" w:type="pct"/>
          </w:tcPr>
          <w:p>
            <w:pPr/>
            <w:r>
              <w:rPr/>
              <w:t xml:space="preserve">  Descargar</w:t>
            </w:r>
          </w:p>
        </w:tc>
      </w:tr>
      <w:tr>
        <w:trPr/>
        <w:tc>
          <w:tcPr>
            <w:tcW w:w="362550" w:type="pct"/>
            <w:vAlign w:val="center"/>
          </w:tcPr>
          <w:p>
            <w:pPr/>
            <w:r>
              <w:rPr/>
              <w:t xml:space="preserve">Relación de convenios 2023-2025</w:t>
            </w:r>
          </w:p>
        </w:tc>
        <w:tc>
          <w:tcPr>
            <w:tcW w:w="137450" w:type="pct"/>
          </w:tcPr>
          <w:p>
            <w:pPr/>
            <w:r>
              <w:rPr/>
              <w:t xml:space="preserve">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2026-08-17T03:58:26+00:00</dcterms:created>
  <dcterms:modified xsi:type="dcterms:W3CDTF">2026-08-17T03:58:26+00:00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