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62550" w:type="dxa"/>
        <w:gridCol w:w="137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2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7450" w:type="pct"/>
          </w:tcPr>
          <w:p>
            <w:pPr/>
            <w:r>
              <w:rPr/>
              <w:t xml:space="preserve">  Descargar</w:t>
            </w:r>
          </w:p>
        </w:tc>
      </w:tr>
      <w:tr>
        <w:trPr/>
        <w:tc>
          <w:tcPr>
            <w:tcW w:w="362550" w:type="pct"/>
            <w:vAlign w:val="center"/>
          </w:tcPr>
          <w:p>
            <w:pPr/>
            <w:r>
              <w:rPr/>
              <w:t xml:space="preserve">Relación de convenios 2023-2025</w:t>
            </w:r>
          </w:p>
        </w:tc>
        <w:tc>
          <w:tcPr>
            <w:tcW w:w="137450" w:type="pct"/>
          </w:tcPr>
          <w:p>
            <w:pPr/>
            <w:r>
              <w:rPr/>
              <w:t xml:space="preserve">  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2026-06-19T04:39:57+00:00</dcterms:created>
  <dcterms:modified xsi:type="dcterms:W3CDTF">2026-06-19T04:39:57+00:00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