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62550" w:type="dxa"/>
        <w:gridCol w:w="137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2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37450" w:type="pct"/>
          </w:tcPr>
          <w:p>
            <w:pPr/>
            <w:r>
              <w:rPr/>
              <w:t xml:space="preserve">  Descargar</w:t>
            </w:r>
          </w:p>
        </w:tc>
      </w:tr>
      <w:tr>
        <w:trPr/>
        <w:tc>
          <w:tcPr>
            <w:tcW w:w="362550" w:type="pct"/>
            <w:vAlign w:val="center"/>
          </w:tcPr>
          <w:p>
            <w:pPr/>
            <w:r>
              <w:rPr/>
              <w:t xml:space="preserve">Relación de convenios 2023-2025</w:t>
            </w:r>
          </w:p>
        </w:tc>
        <w:tc>
          <w:tcPr>
            <w:tcW w:w="137450" w:type="pct"/>
          </w:tcPr>
          <w:p>
            <w:pPr/>
            <w:r>
              <w:rPr/>
              <w:t xml:space="preserve">    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2026-10-16T05:02:04+00:00</dcterms:created>
  <dcterms:modified xsi:type="dcterms:W3CDTF">2026-10-16T05:02:04+00:00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