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2"/>
        <w:ind w:left="100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F497D"/>
          <w:w w:val="99"/>
          <w:sz w:val="36"/>
        </w:rPr>
      </w:r>
      <w:r>
        <w:rPr>
          <w:rFonts w:ascii="Arial"/>
          <w:b/>
          <w:color w:val="1F497D"/>
          <w:w w:val="99"/>
          <w:sz w:val="36"/>
          <w:u w:val="single" w:color="000000"/>
        </w:rPr>
        <w:t> </w:t>
      </w:r>
      <w:r>
        <w:rPr>
          <w:rFonts w:ascii="Arial"/>
          <w:b/>
          <w:color w:val="1F497D"/>
          <w:w w:val="99"/>
          <w:sz w:val="36"/>
        </w:rPr>
      </w:r>
      <w:r>
        <w:rPr>
          <w:rFonts w:ascii="Arial"/>
          <w:b/>
          <w:color w:val="1F497D"/>
          <w:sz w:val="36"/>
        </w:rPr>
        <w:t> </w:t>
      </w:r>
      <w:r>
        <w:rPr>
          <w:rFonts w:ascii="Arial"/>
          <w:b/>
          <w:color w:val="1F497D"/>
          <w:spacing w:val="-11"/>
          <w:sz w:val="36"/>
        </w:rPr>
        <w:t> </w:t>
      </w:r>
      <w:r>
        <w:rPr>
          <w:rFonts w:ascii="Arial"/>
          <w:b/>
          <w:color w:val="1F497D"/>
          <w:spacing w:val="-10"/>
          <w:sz w:val="36"/>
          <w:u w:val="single" w:color="000000"/>
        </w:rPr>
        <w:t>RA</w:t>
      </w:r>
      <w:r>
        <w:rPr>
          <w:rFonts w:ascii="Arial"/>
          <w:b/>
          <w:color w:val="1F497D"/>
          <w:spacing w:val="-11"/>
          <w:sz w:val="36"/>
          <w:u w:val="single" w:color="000000"/>
        </w:rPr>
        <w:t>T</w:t>
      </w:r>
      <w:r>
        <w:rPr>
          <w:rFonts w:ascii="Arial"/>
          <w:b/>
          <w:color w:val="1F497D"/>
          <w:spacing w:val="-3"/>
          <w:sz w:val="36"/>
          <w:u w:val="single" w:color="000000"/>
        </w:rPr>
        <w:t> </w:t>
      </w:r>
      <w:r>
        <w:rPr>
          <w:rFonts w:ascii="Arial"/>
          <w:b/>
          <w:color w:val="1F497D"/>
          <w:sz w:val="36"/>
          <w:u w:val="single" w:color="000000"/>
        </w:rPr>
        <w:t>2</w:t>
      </w:r>
      <w:r>
        <w:rPr>
          <w:rFonts w:ascii="Arial"/>
          <w:b/>
          <w:color w:val="1F497D"/>
          <w:spacing w:val="-1"/>
          <w:sz w:val="36"/>
          <w:u w:val="single" w:color="000000"/>
        </w:rPr>
        <w:t> </w:t>
      </w:r>
      <w:r>
        <w:rPr>
          <w:rFonts w:ascii="Arial"/>
          <w:b/>
          <w:color w:val="1F497D"/>
          <w:sz w:val="36"/>
          <w:u w:val="single" w:color="000000"/>
        </w:rPr>
        <w:t>-</w:t>
      </w:r>
      <w:r>
        <w:rPr>
          <w:rFonts w:ascii="Arial"/>
          <w:b/>
          <w:color w:val="1F497D"/>
          <w:spacing w:val="-16"/>
          <w:sz w:val="36"/>
          <w:u w:val="single" w:color="000000"/>
        </w:rPr>
        <w:t> </w:t>
      </w:r>
      <w:r>
        <w:rPr>
          <w:rFonts w:ascii="Arial"/>
          <w:b/>
          <w:color w:val="1F497D"/>
          <w:sz w:val="36"/>
          <w:u w:val="single" w:color="000000"/>
        </w:rPr>
        <w:t>Archivo</w:t>
      </w:r>
      <w:r>
        <w:rPr>
          <w:rFonts w:ascii="Arial"/>
          <w:b/>
          <w:color w:val="1F497D"/>
          <w:w w:val="99"/>
          <w:sz w:val="36"/>
          <w:u w:val="single" w:color="000000"/>
        </w:rPr>
        <w:t> </w:t>
      </w:r>
      <w:r>
        <w:rPr>
          <w:rFonts w:ascii="Arial"/>
          <w:b/>
          <w:color w:val="1F497D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69" w:val="left" w:leader="none"/>
        </w:tabs>
        <w:spacing w:line="240" w:lineRule="auto" w:before="132" w:after="0"/>
        <w:ind w:left="568" w:right="0" w:hanging="357"/>
        <w:jc w:val="left"/>
        <w:rPr>
          <w:b w:val="0"/>
          <w:bCs w:val="0"/>
        </w:rPr>
      </w:pPr>
      <w:r>
        <w:rPr>
          <w:color w:val="215868"/>
        </w:rPr>
        <w:t>Identificación</w:t>
      </w:r>
      <w:r>
        <w:rPr>
          <w:color w:val="215868"/>
          <w:spacing w:val="-18"/>
        </w:rPr>
        <w:t> </w:t>
      </w:r>
      <w:r>
        <w:rPr>
          <w:color w:val="215868"/>
        </w:rPr>
        <w:t>del</w:t>
      </w:r>
      <w:r>
        <w:rPr>
          <w:color w:val="215868"/>
          <w:spacing w:val="-17"/>
        </w:rPr>
        <w:t> </w:t>
      </w:r>
      <w:r>
        <w:rPr>
          <w:color w:val="215868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499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Nombre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1"/>
                <w:sz w:val="22"/>
              </w:rPr>
              <w:t> 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Archivo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26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 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20"/>
              <w:ind w:left="104" w:right="19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 de los datos personales,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así como la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protección de la documentación histórica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1"/>
                <w:sz w:val="22"/>
              </w:rPr>
              <w:t> no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histórica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1"/>
                <w:sz w:val="22"/>
              </w:rPr>
              <w:t> la gestión de las solicitudes de acceso </w:t>
            </w:r>
            <w:r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pacing w:val="-1"/>
                <w:sz w:val="22"/>
              </w:rPr>
              <w:t> la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información pública.</w:t>
            </w:r>
          </w:p>
        </w:tc>
      </w:tr>
      <w:tr>
        <w:trPr>
          <w:trHeight w:val="878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5" w:lineRule="auto" w:before="120"/>
              <w:ind w:left="104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Asesoría jurídica de contratación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9"/>
                <w:sz w:val="22"/>
              </w:rPr>
              <w:t>   </w:t>
            </w:r>
            <w:r>
              <w:rPr>
                <w:rFonts w:ascii="Times New Roman" w:hAnsi="Times New Roman"/>
                <w:spacing w:val="-1"/>
                <w:sz w:val="22"/>
              </w:rPr>
              <w:t>Sistemas de información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1"/>
                <w:sz w:val="22"/>
              </w:rPr>
              <w:t> Infraestructuras de las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TIC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69" w:val="left" w:leader="none"/>
        </w:tabs>
        <w:spacing w:line="240" w:lineRule="auto" w:before="62" w:after="0"/>
        <w:ind w:left="568" w:right="0" w:hanging="357"/>
        <w:jc w:val="left"/>
        <w:rPr>
          <w:b w:val="0"/>
          <w:bCs w:val="0"/>
        </w:rPr>
      </w:pPr>
      <w:r>
        <w:rPr>
          <w:color w:val="215868"/>
        </w:rPr>
        <w:t>Identificación</w:t>
      </w:r>
      <w:r>
        <w:rPr>
          <w:color w:val="215868"/>
          <w:spacing w:val="-13"/>
        </w:rPr>
        <w:t> </w:t>
      </w:r>
      <w:r>
        <w:rPr>
          <w:color w:val="215868"/>
        </w:rPr>
        <w:t>del</w:t>
      </w:r>
      <w:r>
        <w:rPr>
          <w:color w:val="215868"/>
          <w:spacing w:val="-13"/>
        </w:rPr>
        <w:t> </w:t>
      </w:r>
      <w:r>
        <w:rPr>
          <w:color w:val="215868"/>
          <w:spacing w:val="-1"/>
        </w:rPr>
        <w:t>responsable</w:t>
      </w:r>
      <w:r>
        <w:rPr>
          <w:color w:val="215868"/>
          <w:spacing w:val="-13"/>
        </w:rPr>
        <w:t> </w:t>
      </w:r>
      <w:r>
        <w:rPr>
          <w:color w:val="215868"/>
        </w:rPr>
        <w:t>del</w:t>
      </w:r>
      <w:r>
        <w:rPr>
          <w:color w:val="215868"/>
          <w:spacing w:val="-13"/>
        </w:rPr>
        <w:t> </w:t>
      </w:r>
      <w:r>
        <w:rPr>
          <w:color w:val="215868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 del 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 Portuaria de</w:t>
            </w:r>
            <w:r>
              <w:rPr>
                <w:rFonts w:ascii="Times New Roman"/>
                <w:b/>
                <w:spacing w:val="-2"/>
                <w:sz w:val="22"/>
              </w:rPr>
              <w:t> 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0767004E</w:t>
            </w:r>
          </w:p>
        </w:tc>
      </w:tr>
      <w:tr>
        <w:trPr>
          <w:trHeight w:val="499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 Moll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Vell,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3-5 Palma 7012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971 228150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569" w:val="left" w:leader="none"/>
        </w:tabs>
        <w:spacing w:line="240" w:lineRule="auto" w:before="62" w:after="0"/>
        <w:ind w:left="568" w:right="0" w:hanging="357"/>
        <w:jc w:val="left"/>
        <w:rPr>
          <w:b w:val="0"/>
          <w:bCs w:val="0"/>
        </w:rPr>
      </w:pPr>
      <w:r>
        <w:rPr>
          <w:color w:val="215868"/>
        </w:rPr>
        <w:t>Identificación</w:t>
      </w:r>
      <w:r>
        <w:rPr>
          <w:color w:val="215868"/>
          <w:spacing w:val="-10"/>
        </w:rPr>
        <w:t> </w:t>
      </w:r>
      <w:r>
        <w:rPr>
          <w:color w:val="215868"/>
        </w:rPr>
        <w:t>del</w:t>
      </w:r>
      <w:r>
        <w:rPr>
          <w:color w:val="215868"/>
          <w:spacing w:val="-9"/>
        </w:rPr>
        <w:t> </w:t>
      </w:r>
      <w:r>
        <w:rPr>
          <w:color w:val="215868"/>
        </w:rPr>
        <w:t>Delegado</w:t>
      </w:r>
      <w:r>
        <w:rPr>
          <w:color w:val="215868"/>
          <w:spacing w:val="-10"/>
        </w:rPr>
        <w:t> </w:t>
      </w:r>
      <w:r>
        <w:rPr>
          <w:color w:val="215868"/>
        </w:rPr>
        <w:t>de</w:t>
      </w:r>
      <w:r>
        <w:rPr>
          <w:color w:val="215868"/>
          <w:spacing w:val="-9"/>
        </w:rPr>
        <w:t> </w:t>
      </w:r>
      <w:r>
        <w:rPr>
          <w:color w:val="215868"/>
          <w:spacing w:val="-1"/>
        </w:rPr>
        <w:t>Protección</w:t>
      </w:r>
      <w:r>
        <w:rPr>
          <w:color w:val="215868"/>
          <w:spacing w:val="-9"/>
        </w:rPr>
        <w:t> </w:t>
      </w:r>
      <w:r>
        <w:rPr>
          <w:color w:val="215868"/>
        </w:rPr>
        <w:t>de</w:t>
      </w:r>
      <w:r>
        <w:rPr>
          <w:color w:val="215868"/>
          <w:spacing w:val="-10"/>
        </w:rPr>
        <w:t> </w:t>
      </w:r>
      <w:r>
        <w:rPr>
          <w:color w:val="215868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99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Nombre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1"/>
                <w:sz w:val="22"/>
              </w:rPr>
              <w:t> 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 Ginard 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 Moll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Vell,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3-5 Palma 7012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971 228150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Correo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2"/>
                  <w:sz w:val="22"/>
                </w:rPr>
                <w:t>gdpr-dpo@portsdebalears.com</w:t>
              </w:r>
              <w:r>
                <w:rPr>
                  <w:rFonts w:ascii="Times New Roman"/>
                  <w:sz w:val="22"/>
                </w:rPr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8" w:top="2520" w:bottom="280" w:left="60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25pt;height:.6pt;mso-position-horizontal-relative:char;mso-position-vertical-relative:line" coordorigin="0,0" coordsize="10505,12">
            <v:group style="position:absolute;left:6;top:6;width:10493;height:2" coordorigin="6,6" coordsize="10493,2">
              <v:shape style="position:absolute;left:6;top:6;width:10493;height:2" coordorigin="6,6" coordsize="10493,0" path="m6,6l1049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9" w:val="left" w:leader="none"/>
        </w:tabs>
        <w:spacing w:line="301" w:lineRule="exact" w:before="0" w:after="0"/>
        <w:ind w:left="588" w:right="0" w:hanging="357"/>
        <w:jc w:val="left"/>
        <w:rPr>
          <w:b w:val="0"/>
          <w:bCs w:val="0"/>
        </w:rPr>
      </w:pPr>
      <w:r>
        <w:rPr>
          <w:color w:val="215868"/>
        </w:rPr>
        <w:t>Licitud</w:t>
      </w:r>
      <w:r>
        <w:rPr>
          <w:color w:val="215868"/>
          <w:spacing w:val="-14"/>
        </w:rPr>
        <w:t> </w:t>
      </w:r>
      <w:r>
        <w:rPr>
          <w:color w:val="215868"/>
        </w:rPr>
        <w:t>del</w:t>
      </w:r>
      <w:r>
        <w:rPr>
          <w:color w:val="215868"/>
          <w:spacing w:val="-13"/>
        </w:rPr>
        <w:t> </w:t>
      </w:r>
      <w:r>
        <w:rPr>
          <w:color w:val="215868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7pt;mso-position-horizontal-relative:char;mso-position-vertical-relative:line" coordorigin="0,0" coordsize="9953,1274">
            <v:group style="position:absolute;left:9836;top:11;width:101;height:495" coordorigin="9836,11" coordsize="101,495">
              <v:shape style="position:absolute;left:9836;top:11;width:101;height:495" coordorigin="9836,11" coordsize="101,495" path="m9836,505l9937,505,9937,11,9836,11,9836,505xe" filled="true" fillcolor="#92cddc" stroked="false">
                <v:path arrowok="t"/>
                <v:fill type="solid"/>
              </v:shape>
            </v:group>
            <v:group style="position:absolute;left:15;top:11;width:101;height:495" coordorigin="15,11" coordsize="101,495">
              <v:shape style="position:absolute;left:15;top:11;width:101;height:495" coordorigin="15,11" coordsize="101,495" path="m15,505l116,505,116,11,15,11,15,505xe" filled="true" fillcolor="#92cddc" stroked="false">
                <v:path arrowok="t"/>
                <v:fill type="solid"/>
              </v:shape>
            </v:group>
            <v:group style="position:absolute;left:116;top:11;width:9720;height:495" coordorigin="116,11" coordsize="9720,495">
              <v:shape style="position:absolute;left:116;top:11;width:9720;height:495" coordorigin="116,11" coordsize="9720,495" path="m116,11l9836,11,9836,505,116,505,116,11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3" coordorigin="11,11" coordsize="2,1253">
              <v:shape style="position:absolute;left:11;top:11;width:2;height:1253" coordorigin="11,11" coordsize="0,1253" path="m11,11l11,1263e" filled="false" stroked="true" strokeweight=".580pt" strokecolor="#000000">
                <v:path arrowok="t"/>
              </v:shape>
            </v:group>
            <v:group style="position:absolute;left:9942;top:11;width:2;height:1253" coordorigin="9942,11" coordsize="2,1253">
              <v:shape style="position:absolute;left:9942;top:11;width:2;height:1253" coordorigin="9942,11" coordsize="0,1253" path="m9942,11l9942,1263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268;width:9941;height:2" coordorigin="6,1268" coordsize="9941,2">
              <v:shape style="position:absolute;left:6;top:1268;width:9941;height:2" coordorigin="6,1268" coordsize="9941,0" path="m6,1268l9947,1268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 de 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759" type="#_x0000_t202" filled="false" stroked="false">
                <v:textbox inset="0,0,0,0">
                  <w:txbxContent>
                    <w:p>
                      <w:pPr>
                        <w:spacing w:before="126"/>
                        <w:ind w:left="105" w:right="54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 6.1.c) Obligación Legal: el tratamiento es necesario para el cumplimiento de una obligación legal</w:t>
                      </w:r>
                      <w:r>
                        <w:rPr>
                          <w:rFonts w:ascii="Times New Roman" w:hAnsi="Times New Roman"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 la</w:t>
                      </w:r>
                      <w:r>
                        <w:rPr>
                          <w:rFonts w:ascii="Times New Roman" w:hAnsi="Times New Roman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 Portuaria de Baleares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9" w:val="left" w:leader="none"/>
        </w:tabs>
        <w:spacing w:line="240" w:lineRule="auto" w:before="62" w:after="0"/>
        <w:ind w:left="588" w:right="0" w:hanging="357"/>
        <w:jc w:val="left"/>
        <w:rPr>
          <w:b w:val="0"/>
          <w:bCs w:val="0"/>
        </w:rPr>
      </w:pPr>
      <w:r>
        <w:rPr>
          <w:color w:val="215868"/>
        </w:rPr>
        <w:t>Plazos</w:t>
      </w:r>
      <w:r>
        <w:rPr>
          <w:color w:val="215868"/>
          <w:spacing w:val="-13"/>
        </w:rPr>
        <w:t> </w:t>
      </w:r>
      <w:r>
        <w:rPr>
          <w:color w:val="215868"/>
        </w:rPr>
        <w:t>de</w:t>
      </w:r>
      <w:r>
        <w:rPr>
          <w:color w:val="215868"/>
          <w:spacing w:val="-13"/>
        </w:rPr>
        <w:t> </w:t>
      </w:r>
      <w:r>
        <w:rPr>
          <w:color w:val="215868"/>
        </w:rPr>
        <w:t>conservación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9836;top:11;width:101;height:490" coordorigin="9836,11" coordsize="101,490">
              <v:shape style="position:absolute;left:9836;top:11;width:101;height:490" coordorigin="9836,11" coordsize="101,490" path="m9836,500l9937,500,9937,11,9836,11,9836,500xe" filled="true" fillcolor="#92cddc" stroked="false">
                <v:path arrowok="t"/>
                <v:fill type="solid"/>
              </v:shape>
            </v:group>
            <v:group style="position:absolute;left:15;top:11;width:101;height:490" coordorigin="15,11" coordsize="101,490">
              <v:shape style="position:absolute;left:15;top:11;width:101;height:490" coordorigin="15,11" coordsize="101,490" path="m15,500l116,500,116,11,15,11,15,500xe" filled="true" fillcolor="#92cddc" stroked="false">
                <v:path arrowok="t"/>
                <v:fill type="solid"/>
              </v:shape>
            </v:group>
            <v:group style="position:absolute;left:116;top:11;width:9720;height:490" coordorigin="116,11" coordsize="9720,490">
              <v:shape style="position:absolute;left:116;top:11;width:9720;height:490" coordorigin="116,11" coordsize="9720,490" path="m116,11l9836,11,9836,500,116,500,116,11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5;width:9941;height:2" coordorigin="6,505" coordsize="9941,2">
              <v:shape style="position:absolute;left:6;top:505;width:9941;height:2" coordorigin="6,505" coordsize="9941,0" path="m6,505l9947,505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0" type="#_x0000_t202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5;width:9932;height:1013" type="#_x0000_t202" filled="false" stroked="false">
                <v:textbox inset="0,0,0,0">
                  <w:txbxContent>
                    <w:p>
                      <w:pPr>
                        <w:spacing w:before="126"/>
                        <w:ind w:left="105" w:right="257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 conservarán durante el tiempo que necesario para cumplir con la finalidad para la que se recabaron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 para</w:t>
                      </w:r>
                      <w:r>
                        <w:rPr>
                          <w:rFonts w:ascii="Times New Roman" w:hAnsi="Times New Roman"/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 las posibles responsabilidades que se pudieran derivar de dicha finalidad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 del tratamiento de los</w:t>
                      </w:r>
                      <w:r>
                        <w:rPr>
                          <w:rFonts w:ascii="Times New Roman" w:hAnsi="Times New Roman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 Será de aplicación lo dispuesto en la normativa de archivos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 documentación.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9" w:val="left" w:leader="none"/>
        </w:tabs>
        <w:spacing w:line="240" w:lineRule="auto" w:before="62" w:after="0"/>
        <w:ind w:left="588" w:right="0" w:hanging="357"/>
        <w:jc w:val="left"/>
        <w:rPr>
          <w:b w:val="0"/>
          <w:bCs w:val="0"/>
        </w:rPr>
      </w:pPr>
      <w:r>
        <w:rPr>
          <w:color w:val="215868"/>
        </w:rPr>
        <w:t>Descripción</w:t>
      </w:r>
      <w:r>
        <w:rPr>
          <w:color w:val="215868"/>
          <w:spacing w:val="-16"/>
        </w:rPr>
        <w:t> </w:t>
      </w:r>
      <w:r>
        <w:rPr>
          <w:color w:val="215868"/>
        </w:rPr>
        <w:t>del</w:t>
      </w:r>
      <w:r>
        <w:rPr>
          <w:color w:val="215868"/>
          <w:spacing w:val="-16"/>
        </w:rPr>
        <w:t> </w:t>
      </w:r>
      <w:r>
        <w:rPr>
          <w:color w:val="215868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Origen </w:t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1"/>
                <w:sz w:val="22"/>
              </w:rPr>
              <w:t> del 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 propio interesado </w:t>
            </w:r>
            <w:r>
              <w:rPr>
                <w:rFonts w:ascii="Times New Roman"/>
                <w:sz w:val="22"/>
              </w:rPr>
              <w:t>o</w:t>
            </w:r>
            <w:r>
              <w:rPr>
                <w:rFonts w:ascii="Times New Roman"/>
                <w:spacing w:val="-1"/>
                <w:sz w:val="22"/>
              </w:rPr>
              <w:t> su representante legal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 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Ciudadanos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9" w:val="left" w:leader="none"/>
        </w:tabs>
        <w:spacing w:line="240" w:lineRule="auto" w:before="62" w:after="0"/>
        <w:ind w:left="588" w:right="0" w:hanging="357"/>
        <w:jc w:val="left"/>
        <w:rPr>
          <w:b w:val="0"/>
          <w:bCs w:val="0"/>
        </w:rPr>
      </w:pPr>
      <w:r>
        <w:rPr>
          <w:color w:val="215868"/>
        </w:rPr>
        <w:t>Categoría</w:t>
      </w:r>
      <w:r>
        <w:rPr>
          <w:color w:val="215868"/>
          <w:spacing w:val="-11"/>
        </w:rPr>
        <w:t> </w:t>
      </w:r>
      <w:r>
        <w:rPr>
          <w:color w:val="215868"/>
        </w:rPr>
        <w:t>de</w:t>
      </w:r>
      <w:r>
        <w:rPr>
          <w:color w:val="215868"/>
          <w:spacing w:val="-10"/>
        </w:rPr>
        <w:t> </w:t>
      </w:r>
      <w:r>
        <w:rPr>
          <w:color w:val="215868"/>
        </w:rPr>
        <w:t>datos</w:t>
      </w:r>
      <w:r>
        <w:rPr>
          <w:color w:val="215868"/>
          <w:spacing w:val="-10"/>
        </w:rPr>
        <w:t> </w:t>
      </w:r>
      <w:r>
        <w:rPr>
          <w:color w:val="215868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de 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 se 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 especiales de 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 se 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 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Nombre </w:t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1"/>
                <w:sz w:val="22"/>
              </w:rPr>
              <w:t> apellido,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DNI,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direcciones</w:t>
            </w:r>
          </w:p>
        </w:tc>
      </w:tr>
      <w:tr>
        <w:trPr>
          <w:trHeight w:val="499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pacing w:val="-1"/>
                <w:sz w:val="22"/>
              </w:rPr>
              <w:t> 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Documento que acredite interés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 se 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8" w:footer="0" w:top="2520" w:bottom="280" w:left="580" w:right="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25pt;height:.6pt;mso-position-horizontal-relative:char;mso-position-vertical-relative:line" coordorigin="0,0" coordsize="10505,12">
            <v:group style="position:absolute;left:6;top:6;width:10493;height:2" coordorigin="6,6" coordsize="10493,2">
              <v:shape style="position:absolute;left:6;top:6;width:10493;height:2" coordorigin="6,6" coordsize="10493,0" path="m6,6l1049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9" w:val="left" w:leader="none"/>
        </w:tabs>
        <w:spacing w:line="301" w:lineRule="exact" w:before="0" w:after="0"/>
        <w:ind w:left="588" w:right="0" w:hanging="357"/>
        <w:jc w:val="left"/>
        <w:rPr>
          <w:b w:val="0"/>
          <w:bCs w:val="0"/>
        </w:rPr>
      </w:pPr>
      <w:r>
        <w:rPr>
          <w:color w:val="215868"/>
        </w:rPr>
        <w:t>Medidas</w:t>
      </w:r>
      <w:r>
        <w:rPr>
          <w:color w:val="215868"/>
          <w:spacing w:val="-13"/>
        </w:rPr>
        <w:t> </w:t>
      </w:r>
      <w:r>
        <w:rPr>
          <w:color w:val="215868"/>
        </w:rPr>
        <w:t>de</w:t>
      </w:r>
      <w:r>
        <w:rPr>
          <w:color w:val="215868"/>
          <w:spacing w:val="-12"/>
        </w:rPr>
        <w:t> </w:t>
      </w:r>
      <w:r>
        <w:rPr>
          <w:color w:val="215868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9pt;mso-position-horizontal-relative:char;mso-position-vertical-relative:line" coordorigin="0,0" coordsize="9953,1778">
            <v:group style="position:absolute;left:9836;top:11;width:101;height:495" coordorigin="9836,11" coordsize="101,495">
              <v:shape style="position:absolute;left:9836;top:11;width:101;height:495" coordorigin="9836,11" coordsize="101,495" path="m9836,505l9937,505,9937,11,9836,11,9836,505xe" filled="true" fillcolor="#92cddc" stroked="false">
                <v:path arrowok="t"/>
                <v:fill type="solid"/>
              </v:shape>
            </v:group>
            <v:group style="position:absolute;left:15;top:11;width:101;height:495" coordorigin="15,11" coordsize="101,495">
              <v:shape style="position:absolute;left:15;top:11;width:101;height:495" coordorigin="15,11" coordsize="101,495" path="m15,505l116,505,116,11,15,11,15,505xe" filled="true" fillcolor="#92cddc" stroked="false">
                <v:path arrowok="t"/>
                <v:fill type="solid"/>
              </v:shape>
            </v:group>
            <v:group style="position:absolute;left:116;top:11;width:9720;height:495" coordorigin="116,11" coordsize="9720,495">
              <v:shape style="position:absolute;left:116;top:11;width:9720;height:495" coordorigin="116,11" coordsize="9720,495" path="m116,11l9836,11,9836,505,116,505,116,11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7" coordorigin="11,11" coordsize="2,1757">
              <v:shape style="position:absolute;left:11;top:11;width:2;height:1757" coordorigin="11,11" coordsize="0,1757" path="m11,11l11,1767e" filled="false" stroked="true" strokeweight=".580pt" strokecolor="#000000">
                <v:path arrowok="t"/>
              </v:shape>
            </v:group>
            <v:group style="position:absolute;left:9942;top:11;width:2;height:1757" coordorigin="9942,11" coordsize="2,1757">
              <v:shape style="position:absolute;left:9942;top:11;width:2;height:1757" coordorigin="9942,11" coordsize="0,1757" path="m9942,11l9942,1767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772;width:9941;height:2" coordorigin="6,1772" coordsize="9941,2">
              <v:shape style="position:absolute;left:6;top:1772;width:9941;height:2" coordorigin="6,1772" coordsize="9941,0" path="m6,1772l9947,1772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 técnicas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 organizativas 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263" type="#_x0000_t202" filled="false" stroked="false">
                <v:textbox inset="0,0,0,0">
                  <w:txbxContent>
                    <w:p>
                      <w:pPr>
                        <w:spacing w:line="239" w:lineRule="auto" w:before="126"/>
                        <w:ind w:left="105" w:right="139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 medidas de seguridad implantadas en consecuencia del análisis de riesgos realizado en virtud del artículo</w:t>
                      </w:r>
                      <w:r>
                        <w:rPr>
                          <w:rFonts w:ascii="Times New Roman" w:hAnsi="Times New Roman"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32 del RGPD. El análisis de riesgos se ha realizado</w:t>
                      </w:r>
                      <w:r>
                        <w:rPr>
                          <w:rFonts w:ascii="Times New Roman" w:hAnsi="Times New Roman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 base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 las medidas recogidas en el</w:t>
                      </w:r>
                      <w:r>
                        <w:rPr>
                          <w:rFonts w:ascii="Times New Roman" w:hAnsi="Times New Roman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 II (Medidas</w:t>
                      </w:r>
                      <w:r>
                        <w:rPr>
                          <w:rFonts w:ascii="Times New Roman" w:hAnsi="Times New Roman"/>
                          <w:spacing w:val="38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 Seguridad) del Real Decreto 3/2010, 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 de enero, por el que se regula el Esquema Nacional de Seguridad</w:t>
                      </w:r>
                      <w:r>
                        <w:rPr>
                          <w:rFonts w:ascii="Times New Roman" w:hAnsi="Times New Roman"/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 el ámbito de la</w:t>
                      </w:r>
                      <w:r>
                        <w:rPr>
                          <w:rFonts w:ascii="Times New Roman" w:hAnsi="Times New Roman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 Electrónica.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9" w:val="left" w:leader="none"/>
        </w:tabs>
        <w:spacing w:line="240" w:lineRule="auto" w:before="62" w:after="0"/>
        <w:ind w:left="588" w:right="0" w:hanging="357"/>
        <w:jc w:val="left"/>
        <w:rPr>
          <w:b w:val="0"/>
          <w:bCs w:val="0"/>
        </w:rPr>
      </w:pPr>
      <w:r>
        <w:rPr>
          <w:color w:val="215868"/>
        </w:rPr>
        <w:t>Comunicaciones</w:t>
      </w:r>
      <w:r>
        <w:rPr>
          <w:color w:val="215868"/>
          <w:spacing w:val="-15"/>
        </w:rPr>
        <w:t> </w:t>
      </w:r>
      <w:r>
        <w:rPr>
          <w:color w:val="215868"/>
        </w:rPr>
        <w:t>de</w:t>
      </w:r>
      <w:r>
        <w:rPr>
          <w:color w:val="215868"/>
          <w:spacing w:val="-14"/>
        </w:rPr>
        <w:t> </w:t>
      </w:r>
      <w:r>
        <w:rPr>
          <w:color w:val="215868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9836;top:11;width:101;height:495" coordorigin="9836,11" coordsize="101,495">
              <v:shape style="position:absolute;left:9836;top:11;width:101;height:495" coordorigin="9836,11" coordsize="101,495" path="m9836,505l9937,505,9937,11,9836,11,9836,505xe" filled="true" fillcolor="#92cddc" stroked="false">
                <v:path arrowok="t"/>
                <v:fill type="solid"/>
              </v:shape>
            </v:group>
            <v:group style="position:absolute;left:15;top:11;width:101;height:495" coordorigin="15,11" coordsize="101,495">
              <v:shape style="position:absolute;left:15;top:11;width:101;height:495" coordorigin="15,11" coordsize="101,495" path="m15,505l116,505,116,11,15,11,15,505xe" filled="true" fillcolor="#92cddc" stroked="false">
                <v:path arrowok="t"/>
                <v:fill type="solid"/>
              </v:shape>
            </v:group>
            <v:group style="position:absolute;left:116;top:11;width:9720;height:495" coordorigin="116,11" coordsize="9720,495">
              <v:shape style="position:absolute;left:116;top:11;width:9720;height:495" coordorigin="116,11" coordsize="9720,495" path="m116,11l9836,11,9836,505,116,505,116,11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 de 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1" type="#_x0000_t202" filled="false" stroked="false">
                <v:textbox inset="0,0,0,0">
                  <w:txbxContent>
                    <w:p>
                      <w:pPr>
                        <w:spacing w:before="111"/>
                        <w:ind w:left="1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 se 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654" w:val="left" w:leader="none"/>
        </w:tabs>
        <w:spacing w:line="240" w:lineRule="auto" w:before="62" w:after="0"/>
        <w:ind w:left="653" w:right="0" w:hanging="422"/>
        <w:jc w:val="left"/>
        <w:rPr>
          <w:b w:val="0"/>
          <w:bCs w:val="0"/>
        </w:rPr>
      </w:pPr>
      <w:r>
        <w:rPr>
          <w:color w:val="215868"/>
          <w:spacing w:val="-2"/>
        </w:rPr>
        <w:t>Transferencia</w:t>
      </w:r>
      <w:r>
        <w:rPr>
          <w:color w:val="215868"/>
          <w:spacing w:val="-14"/>
        </w:rPr>
        <w:t> </w:t>
      </w:r>
      <w:r>
        <w:rPr>
          <w:color w:val="215868"/>
        </w:rPr>
        <w:t>internacional</w:t>
      </w:r>
      <w:r>
        <w:rPr>
          <w:color w:val="215868"/>
          <w:spacing w:val="-13"/>
        </w:rPr>
        <w:t> </w:t>
      </w:r>
      <w:r>
        <w:rPr>
          <w:color w:val="215868"/>
        </w:rPr>
        <w:t>de</w:t>
      </w:r>
      <w:r>
        <w:rPr>
          <w:color w:val="215868"/>
          <w:spacing w:val="-14"/>
        </w:rPr>
        <w:t> </w:t>
      </w:r>
      <w:r>
        <w:rPr>
          <w:color w:val="215868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2549"/>
        <w:gridCol w:w="4075"/>
      </w:tblGrid>
      <w:tr>
        <w:trPr>
          <w:trHeight w:val="504" w:hRule="exact"/>
        </w:trPr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País de 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País con nivel adecuado de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 se prevén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 se 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 se 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659" w:val="left" w:leader="none"/>
        </w:tabs>
        <w:spacing w:line="240" w:lineRule="auto" w:before="62" w:after="0"/>
        <w:ind w:left="658" w:right="0" w:hanging="427"/>
        <w:jc w:val="left"/>
        <w:rPr>
          <w:b w:val="0"/>
          <w:bCs w:val="0"/>
        </w:rPr>
      </w:pPr>
      <w:r>
        <w:rPr>
          <w:color w:val="215868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55pt;mso-position-horizontal-relative:char;mso-position-vertical-relative:line" coordorigin="0,0" coordsize="9953,991">
            <v:group style="position:absolute;left:9836;top:11;width:101;height:495" coordorigin="9836,11" coordsize="101,495">
              <v:shape style="position:absolute;left:9836;top:11;width:101;height:495" coordorigin="9836,11" coordsize="101,495" path="m9836,505l9937,505,9937,11,9836,11,9836,505xe" filled="true" fillcolor="#92cddc" stroked="false">
                <v:path arrowok="t"/>
                <v:fill type="solid"/>
              </v:shape>
            </v:group>
            <v:group style="position:absolute;left:15;top:11;width:101;height:495" coordorigin="15,11" coordsize="101,495">
              <v:shape style="position:absolute;left:15;top:11;width:101;height:495" coordorigin="15,11" coordsize="101,495" path="m15,505l116,505,116,11,15,11,15,505xe" filled="true" fillcolor="#92cddc" stroked="false">
                <v:path arrowok="t"/>
                <v:fill type="solid"/>
              </v:shape>
            </v:group>
            <v:group style="position:absolute;left:116;top:11;width:9720;height:495" coordorigin="116,11" coordsize="9720,495">
              <v:shape style="position:absolute;left:116;top:11;width:9720;height:495" coordorigin="116,11" coordsize="9720,495" path="m116,11l9836,11,9836,505,116,505,116,11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70" coordorigin="11,11" coordsize="2,970">
              <v:shape style="position:absolute;left:11;top:11;width:2;height:970" coordorigin="11,11" coordsize="0,970" path="m11,11l11,980e" filled="false" stroked="true" strokeweight=".580pt" strokecolor="#000000">
                <v:path arrowok="t"/>
              </v:shape>
            </v:group>
            <v:group style="position:absolute;left:9942;top:11;width:2;height:970" coordorigin="9942,11" coordsize="2,970">
              <v:shape style="position:absolute;left:9942;top:11;width:2;height:970" coordorigin="9942,11" coordsize="0,970" path="m9942,11l9942,980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5;width:9941;height:2" coordorigin="6,985" coordsize="9941,2">
              <v:shape style="position:absolute;left:6;top:985;width:9941;height:2" coordorigin="6,985" coordsize="9941,0" path="m6,985l9947,985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6"/>
                        <w:ind w:left="1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 el 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6" type="#_x0000_t202" filled="false" stroked="false">
                <v:textbox inset="0,0,0,0">
                  <w:txbxContent>
                    <w:p>
                      <w:pPr>
                        <w:spacing w:before="116"/>
                        <w:ind w:left="1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659" w:val="left" w:leader="none"/>
        </w:tabs>
        <w:spacing w:line="240" w:lineRule="auto" w:before="62" w:after="0"/>
        <w:ind w:left="658" w:right="0" w:hanging="427"/>
        <w:jc w:val="left"/>
        <w:rPr>
          <w:b w:val="0"/>
          <w:bCs w:val="0"/>
        </w:rPr>
      </w:pPr>
      <w:r>
        <w:rPr>
          <w:color w:val="215868"/>
        </w:rPr>
        <w:t>Revisión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4963"/>
      </w:tblGrid>
      <w:tr>
        <w:trPr>
          <w:trHeight w:val="499" w:hRule="exact"/>
        </w:trPr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 de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20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del </w:t>
            </w:r>
            <w:r>
              <w:rPr>
                <w:rFonts w:ascii="Times New Roman"/>
                <w:b/>
                <w:spacing w:val="-2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8" w:footer="0" w:top="252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0.649994pt;margin-top:41.400002pt;width:133.6107pt;height:85.04990pt;mso-position-horizontal-relative:page;mso-position-vertical-relative:page;z-index:-9592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234398pt;margin-top:46.760418pt;width:215.9pt;height:15.95pt;mso-position-horizontal-relative:page;mso-position-vertical-relative:page;z-index:-9568" type="#_x0000_t202" filled="false" stroked="false">
          <v:textbox inset="0,0,0,0">
            <w:txbxContent>
              <w:p>
                <w:pPr>
                  <w:pStyle w:val="BodyText"/>
                  <w:spacing w:line="30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</w:rPr>
                  <w:t>Autoridad</w:t>
                </w:r>
                <w:r>
                  <w:rPr>
                    <w:rFonts w:ascii="Arial"/>
                    <w:spacing w:val="-14"/>
                  </w:rPr>
                  <w:t> </w:t>
                </w:r>
                <w:r>
                  <w:rPr>
                    <w:rFonts w:ascii="Arial"/>
                  </w:rPr>
                  <w:t>Portuaria</w:t>
                </w:r>
                <w:r>
                  <w:rPr>
                    <w:rFonts w:ascii="Arial"/>
                    <w:spacing w:val="-13"/>
                  </w:rPr>
                  <w:t> </w:t>
                </w:r>
                <w:r>
                  <w:rPr>
                    <w:rFonts w:ascii="Arial"/>
                  </w:rPr>
                  <w:t>de</w:t>
                </w:r>
                <w:r>
                  <w:rPr>
                    <w:rFonts w:ascii="Arial"/>
                    <w:spacing w:val="-14"/>
                  </w:rPr>
                  <w:t> </w:t>
                </w:r>
                <w:r>
                  <w:rPr>
                    <w:rFonts w:ascii="Arial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0.185799pt;margin-top:90.134125pt;width:310.05pt;height:25.8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241" w:lineRule="auto" w:before="0"/>
                  <w:ind w:left="2354" w:right="18" w:hanging="2335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DE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ACTIVIDADES DE</w:t>
                </w:r>
                <w:r>
                  <w:rPr>
                    <w:rFonts w:ascii="Arial"/>
                    <w:spacing w:val="-5"/>
                    <w:sz w:val="22"/>
                  </w:rPr>
                  <w:t> TRATAMIENTO</w:t>
                </w:r>
                <w:r>
                  <w:rPr>
                    <w:rFonts w:ascii="Arial"/>
                    <w:spacing w:val="-1"/>
                    <w:sz w:val="22"/>
                  </w:rPr>
                  <w:t> DE </w:t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Arial"/>
                    <w:spacing w:val="31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357"/>
        <w:jc w:val="left"/>
      </w:pPr>
      <w:rPr>
        <w:rFonts w:hint="default" w:ascii="Times New Roman" w:hAnsi="Times New Roman" w:eastAsia="Times New Roman"/>
        <w:b/>
        <w:bCs/>
        <w:color w:val="215868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571" w:hanging="3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4" w:hanging="3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7" w:hanging="3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0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4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7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0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3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2"/>
      <w:ind w:left="588" w:hanging="357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RAT 2 - Archivo.docx</dc:title>
  <dcterms:created xsi:type="dcterms:W3CDTF">2023-06-05T10:48:33Z</dcterms:created>
  <dcterms:modified xsi:type="dcterms:W3CDTF">2023-06-05T10:48:33Z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2023-06-05T00:00:00Z</vt:filetime>
  </property>
</Properties>
</file>